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РЕЗОЛЮТИВНАЯ ЧАСТЬ РЕШЕНИЯ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судебных заседаний </w:t>
      </w:r>
      <w:r>
        <w:rPr>
          <w:rFonts w:ascii="Times New Roman" w:eastAsia="Times New Roman" w:hAnsi="Times New Roman" w:cs="Times New Roman"/>
          <w:sz w:val="26"/>
          <w:szCs w:val="26"/>
        </w:rPr>
        <w:t>Бекетовой Н.И.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ответчика </w:t>
      </w:r>
      <w:r>
        <w:rPr>
          <w:rFonts w:ascii="Times New Roman" w:eastAsia="Times New Roman" w:hAnsi="Times New Roman" w:cs="Times New Roman"/>
          <w:sz w:val="26"/>
          <w:szCs w:val="26"/>
        </w:rPr>
        <w:t>Иванова Н.А.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6"/>
          <w:szCs w:val="26"/>
        </w:rPr>
        <w:t>№2-</w:t>
      </w:r>
      <w:r>
        <w:rPr>
          <w:rFonts w:ascii="Times New Roman" w:eastAsia="Times New Roman" w:hAnsi="Times New Roman" w:cs="Times New Roman"/>
          <w:sz w:val="26"/>
          <w:szCs w:val="26"/>
        </w:rPr>
        <w:t>790</w:t>
      </w:r>
      <w:r>
        <w:rPr>
          <w:rFonts w:ascii="Times New Roman" w:eastAsia="Times New Roman" w:hAnsi="Times New Roman" w:cs="Times New Roman"/>
          <w:sz w:val="26"/>
          <w:szCs w:val="26"/>
        </w:rPr>
        <w:t>-2803/2024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Югорского фонда капитального ремонта многоквартирных домов к Иванову Николаю Анатольевичу и Ивановой </w:t>
      </w:r>
      <w:r>
        <w:rPr>
          <w:rFonts w:ascii="Times New Roman" w:eastAsia="Times New Roman" w:hAnsi="Times New Roman" w:cs="Times New Roman"/>
          <w:sz w:val="26"/>
          <w:szCs w:val="26"/>
        </w:rPr>
        <w:t>Раиле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Мирхатовне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оплате взносов на капитальный ремонт общего имущества в многоквартирном доме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ст.ст.194-199 ГПК РФ, мировой судья,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Югорского фонда капитального ремонта многоквартирных домов к Иванову Николаю Анатольевичу и Ивановой </w:t>
      </w:r>
      <w:r>
        <w:rPr>
          <w:rFonts w:ascii="Times New Roman" w:eastAsia="Times New Roman" w:hAnsi="Times New Roman" w:cs="Times New Roman"/>
          <w:sz w:val="26"/>
          <w:szCs w:val="26"/>
        </w:rPr>
        <w:t>Раиле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Мирхатовне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</w:t>
      </w:r>
      <w:r>
        <w:rPr>
          <w:rFonts w:ascii="Times New Roman" w:eastAsia="Times New Roman" w:hAnsi="Times New Roman" w:cs="Times New Roman"/>
          <w:sz w:val="26"/>
          <w:szCs w:val="26"/>
        </w:rPr>
        <w:t>ыскании задолженности по взносам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частично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Иванова Николая Анатольевича и Ивановой </w:t>
      </w:r>
      <w:r>
        <w:rPr>
          <w:rFonts w:ascii="Times New Roman" w:eastAsia="Times New Roman" w:hAnsi="Times New Roman" w:cs="Times New Roman"/>
          <w:sz w:val="26"/>
          <w:szCs w:val="26"/>
        </w:rPr>
        <w:t>Раили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Мирхатовны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солидарно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пользу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Югорского фонда капитального ремонта многоквартирных домов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пеням, начисленным за несвоевременную оплату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взносов на капитальный ремонт общего имущества в многоквартирном доме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объекту: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>жилое помещение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(гараж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площадью 28,59 </w:t>
      </w:r>
      <w:r>
        <w:rPr>
          <w:rFonts w:ascii="Times New Roman" w:eastAsia="Times New Roman" w:hAnsi="Times New Roman" w:cs="Times New Roman"/>
          <w:sz w:val="26"/>
          <w:szCs w:val="26"/>
        </w:rPr>
        <w:t>кв.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расположенное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Энгельса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д.3 в размере </w:t>
      </w:r>
      <w:r>
        <w:rPr>
          <w:rStyle w:val="cat-Sumgrp-15rplc-16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период с 01.10.2022 по 15.05.2023.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Иванова Николая Анатольевича и Ивановой </w:t>
      </w:r>
      <w:r>
        <w:rPr>
          <w:rFonts w:ascii="Times New Roman" w:eastAsia="Times New Roman" w:hAnsi="Times New Roman" w:cs="Times New Roman"/>
          <w:sz w:val="26"/>
          <w:szCs w:val="26"/>
        </w:rPr>
        <w:t>Раили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Мирхатовны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солидарно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Югорского фонда капитального ремонта многоквартирных домов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расходы по оплате государственной пошлины в размере </w:t>
      </w:r>
      <w:r>
        <w:rPr>
          <w:rStyle w:val="cat-Sumgrp-16rplc-21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остальной части исковых требований отказать.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Возвратить Югорскому фонду капитального ремонта многоквартирных домов из бюджет государственную пошлину излишне уплаченную при подаче иска в суд в размере </w:t>
      </w:r>
      <w:r>
        <w:rPr>
          <w:rStyle w:val="cat-Sumgrp-17rplc-22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может быть обжаловано в Ханты-Мансийский районный суд путем подачи жалобы мировому судье в течение месяца со дня принятия мировым судьей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Sumgrp-15rplc-16">
    <w:name w:val="cat-Sum grp-15 rplc-16"/>
    <w:basedOn w:val="DefaultParagraphFont"/>
  </w:style>
  <w:style w:type="character" w:customStyle="1" w:styleId="cat-Sumgrp-16rplc-21">
    <w:name w:val="cat-Sum grp-16 rplc-21"/>
    <w:basedOn w:val="DefaultParagraphFont"/>
  </w:style>
  <w:style w:type="character" w:customStyle="1" w:styleId="cat-Sumgrp-17rplc-22">
    <w:name w:val="cat-Sum grp-17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